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20" w:rsidRPr="00601719" w:rsidRDefault="009C0120" w:rsidP="002948A9">
      <w:pPr>
        <w:pStyle w:val="En-tte"/>
        <w:tabs>
          <w:tab w:val="clear" w:pos="4320"/>
          <w:tab w:val="clear" w:pos="8640"/>
          <w:tab w:val="left" w:pos="2189"/>
        </w:tabs>
        <w:jc w:val="center"/>
        <w:rPr>
          <w:b/>
          <w:sz w:val="44"/>
        </w:rPr>
      </w:pPr>
    </w:p>
    <w:p w:rsidR="002948A9" w:rsidRPr="009C0120" w:rsidRDefault="002948A9" w:rsidP="002948A9">
      <w:pPr>
        <w:pStyle w:val="En-tte"/>
        <w:tabs>
          <w:tab w:val="clear" w:pos="4320"/>
          <w:tab w:val="clear" w:pos="8640"/>
          <w:tab w:val="left" w:pos="2189"/>
        </w:tabs>
        <w:jc w:val="center"/>
        <w:rPr>
          <w:b/>
          <w:color w:val="141342" w:themeColor="text2"/>
          <w:sz w:val="28"/>
        </w:rPr>
      </w:pPr>
      <w:r w:rsidRPr="009C0120">
        <w:rPr>
          <w:b/>
          <w:color w:val="141342" w:themeColor="text2"/>
          <w:sz w:val="28"/>
        </w:rPr>
        <w:t>Préparation à l’examen de l’OIIQ et de l’OIIAQ</w:t>
      </w:r>
    </w:p>
    <w:p w:rsidR="00555672" w:rsidRPr="009C0120" w:rsidRDefault="00555672" w:rsidP="002948A9">
      <w:pPr>
        <w:spacing w:after="0"/>
        <w:jc w:val="center"/>
        <w:rPr>
          <w:color w:val="141342" w:themeColor="text2"/>
          <w:sz w:val="20"/>
          <w:szCs w:val="20"/>
        </w:rPr>
      </w:pPr>
    </w:p>
    <w:p w:rsidR="00554DA0" w:rsidRPr="009C0120" w:rsidRDefault="00554DA0" w:rsidP="00554DA0">
      <w:pPr>
        <w:jc w:val="both"/>
        <w:rPr>
          <w:color w:val="141342" w:themeColor="text2"/>
          <w:sz w:val="20"/>
          <w:szCs w:val="20"/>
        </w:rPr>
      </w:pPr>
      <w:r w:rsidRPr="009C0120">
        <w:rPr>
          <w:color w:val="141342" w:themeColor="text2"/>
          <w:sz w:val="20"/>
          <w:szCs w:val="20"/>
        </w:rPr>
        <w:t>Le CISSSME a à cœur votre réussite. Ainsi, nous</w:t>
      </w:r>
      <w:r w:rsidR="00BF3200">
        <w:rPr>
          <w:color w:val="141342" w:themeColor="text2"/>
          <w:sz w:val="20"/>
          <w:szCs w:val="20"/>
        </w:rPr>
        <w:t xml:space="preserve"> </w:t>
      </w:r>
      <w:r w:rsidRPr="009C0120">
        <w:rPr>
          <w:color w:val="141342" w:themeColor="text2"/>
          <w:sz w:val="20"/>
          <w:szCs w:val="20"/>
        </w:rPr>
        <w:t>aimerions vous offrir la possibili</w:t>
      </w:r>
      <w:r w:rsidR="00133C3C" w:rsidRPr="009C0120">
        <w:rPr>
          <w:color w:val="141342" w:themeColor="text2"/>
          <w:sz w:val="20"/>
          <w:szCs w:val="20"/>
        </w:rPr>
        <w:t>té de participer à un tutorat</w:t>
      </w:r>
      <w:r w:rsidRPr="009C0120">
        <w:rPr>
          <w:color w:val="141342" w:themeColor="text2"/>
          <w:sz w:val="20"/>
          <w:szCs w:val="20"/>
        </w:rPr>
        <w:t xml:space="preserve"> qui vous permettra de bien vous préparer pour l’examen de l’OIIQ</w:t>
      </w:r>
      <w:r w:rsidR="00133C3C" w:rsidRPr="009C0120">
        <w:rPr>
          <w:color w:val="141342" w:themeColor="text2"/>
          <w:sz w:val="20"/>
          <w:szCs w:val="20"/>
        </w:rPr>
        <w:t xml:space="preserve"> et </w:t>
      </w:r>
      <w:r w:rsidR="00B2208C" w:rsidRPr="009C0120">
        <w:rPr>
          <w:color w:val="141342" w:themeColor="text2"/>
          <w:sz w:val="20"/>
          <w:szCs w:val="20"/>
        </w:rPr>
        <w:t>de l’</w:t>
      </w:r>
      <w:r w:rsidR="00133C3C" w:rsidRPr="009C0120">
        <w:rPr>
          <w:color w:val="141342" w:themeColor="text2"/>
          <w:sz w:val="20"/>
          <w:szCs w:val="20"/>
        </w:rPr>
        <w:t>OIIAQ</w:t>
      </w:r>
      <w:r w:rsidRPr="009C0120">
        <w:rPr>
          <w:color w:val="141342" w:themeColor="text2"/>
          <w:sz w:val="20"/>
          <w:szCs w:val="20"/>
        </w:rPr>
        <w:t>.</w:t>
      </w:r>
      <w:r w:rsidR="002E4206" w:rsidRPr="009C0120">
        <w:rPr>
          <w:color w:val="141342" w:themeColor="text2"/>
          <w:sz w:val="20"/>
          <w:szCs w:val="20"/>
        </w:rPr>
        <w:t xml:space="preserve"> </w:t>
      </w:r>
      <w:r w:rsidR="00750FC6" w:rsidRPr="009C0120">
        <w:rPr>
          <w:color w:val="141342" w:themeColor="text2"/>
          <w:sz w:val="20"/>
          <w:szCs w:val="20"/>
        </w:rPr>
        <w:t xml:space="preserve">Aux CEPI </w:t>
      </w:r>
      <w:r w:rsidR="00133C3C" w:rsidRPr="009C0120">
        <w:rPr>
          <w:color w:val="141342" w:themeColor="text2"/>
          <w:sz w:val="20"/>
          <w:szCs w:val="20"/>
        </w:rPr>
        <w:t xml:space="preserve">et CEPIA </w:t>
      </w:r>
      <w:r w:rsidR="00750FC6" w:rsidRPr="009C0120">
        <w:rPr>
          <w:color w:val="141342" w:themeColor="text2"/>
          <w:sz w:val="20"/>
          <w:szCs w:val="20"/>
        </w:rPr>
        <w:t xml:space="preserve">qui le souhaitent, nous proposons le TSI (Tutorat en Soins Infirmiers). Ce tutorat est un programme optionnel entièrement conçu en ligne et d’une durée approximative de 60 heures. D’une valeur de 295.00 $, il est offert </w:t>
      </w:r>
      <w:r w:rsidR="00750FC6" w:rsidRPr="009C0120">
        <w:rPr>
          <w:color w:val="141342" w:themeColor="text2"/>
          <w:sz w:val="20"/>
          <w:szCs w:val="20"/>
          <w:u w:val="single"/>
        </w:rPr>
        <w:t>sans frais</w:t>
      </w:r>
      <w:r w:rsidR="00750FC6" w:rsidRPr="009C0120">
        <w:rPr>
          <w:color w:val="141342" w:themeColor="text2"/>
          <w:sz w:val="20"/>
          <w:szCs w:val="20"/>
        </w:rPr>
        <w:t xml:space="preserve"> exclusivement aux CEPI</w:t>
      </w:r>
      <w:r w:rsidR="00133C3C" w:rsidRPr="009C0120">
        <w:rPr>
          <w:color w:val="141342" w:themeColor="text2"/>
          <w:sz w:val="20"/>
          <w:szCs w:val="20"/>
        </w:rPr>
        <w:t xml:space="preserve"> et CEPIA</w:t>
      </w:r>
      <w:r w:rsidR="00750FC6" w:rsidRPr="009C0120">
        <w:rPr>
          <w:color w:val="141342" w:themeColor="text2"/>
          <w:sz w:val="20"/>
          <w:szCs w:val="20"/>
        </w:rPr>
        <w:t xml:space="preserve"> du CISSS de la Montérégie-Est en préparation à l’examen.</w:t>
      </w:r>
    </w:p>
    <w:tbl>
      <w:tblPr>
        <w:tblStyle w:val="Grilledutableau"/>
        <w:tblW w:w="8647" w:type="dxa"/>
        <w:tblInd w:w="108" w:type="dxa"/>
        <w:tblLook w:val="04A0" w:firstRow="1" w:lastRow="0" w:firstColumn="1" w:lastColumn="0" w:noHBand="0" w:noVBand="1"/>
      </w:tblPr>
      <w:tblGrid>
        <w:gridCol w:w="8647"/>
      </w:tblGrid>
      <w:tr w:rsidR="00477E33" w:rsidRPr="002E4206" w:rsidTr="00FD2794">
        <w:trPr>
          <w:trHeight w:val="303"/>
        </w:trPr>
        <w:tc>
          <w:tcPr>
            <w:tcW w:w="8647" w:type="dxa"/>
            <w:shd w:val="clear" w:color="auto" w:fill="141342" w:themeFill="text2"/>
            <w:vAlign w:val="center"/>
          </w:tcPr>
          <w:p w:rsidR="00477E33" w:rsidRPr="002E4206" w:rsidRDefault="008F467C" w:rsidP="009C0120">
            <w:pPr>
              <w:jc w:val="center"/>
              <w:rPr>
                <w:b/>
                <w:sz w:val="20"/>
                <w:szCs w:val="20"/>
              </w:rPr>
            </w:pPr>
            <w:r w:rsidRPr="009C0120">
              <w:rPr>
                <w:b/>
                <w:color w:val="05C3DE" w:themeColor="accent2"/>
                <w:sz w:val="20"/>
                <w:szCs w:val="20"/>
              </w:rPr>
              <w:t>T</w:t>
            </w:r>
            <w:r w:rsidR="00477E33" w:rsidRPr="009C0120">
              <w:rPr>
                <w:b/>
                <w:color w:val="05C3DE" w:themeColor="accent2"/>
                <w:sz w:val="20"/>
                <w:szCs w:val="20"/>
              </w:rPr>
              <w:t>utora</w:t>
            </w:r>
            <w:r w:rsidR="001F64DB" w:rsidRPr="009C0120">
              <w:rPr>
                <w:b/>
                <w:color w:val="05C3DE" w:themeColor="accent2"/>
                <w:sz w:val="20"/>
                <w:szCs w:val="20"/>
              </w:rPr>
              <w:t>t en soins infirmiers</w:t>
            </w:r>
          </w:p>
        </w:tc>
      </w:tr>
      <w:tr w:rsidR="00477E33" w:rsidRPr="002E4206" w:rsidTr="00FD2794">
        <w:trPr>
          <w:trHeight w:val="247"/>
        </w:trPr>
        <w:tc>
          <w:tcPr>
            <w:tcW w:w="8647" w:type="dxa"/>
            <w:shd w:val="clear" w:color="auto" w:fill="F2F2F2" w:themeFill="background1"/>
          </w:tcPr>
          <w:p w:rsidR="00477E33" w:rsidRPr="009C0120" w:rsidRDefault="00133C3C" w:rsidP="002E4206">
            <w:pPr>
              <w:rPr>
                <w:rFonts w:cstheme="minorHAnsi"/>
                <w:color w:val="141342" w:themeColor="text2"/>
                <w:sz w:val="20"/>
                <w:szCs w:val="20"/>
              </w:rPr>
            </w:pPr>
            <w:r w:rsidRPr="009C0120">
              <w:rPr>
                <w:rFonts w:cstheme="minorHAnsi"/>
                <w:b/>
                <w:color w:val="141342" w:themeColor="text2"/>
                <w:sz w:val="20"/>
                <w:szCs w:val="20"/>
              </w:rPr>
              <w:t>Mode de diffusion</w:t>
            </w:r>
            <w:r w:rsidR="00477E33" w:rsidRPr="009C0120">
              <w:rPr>
                <w:rFonts w:cstheme="minorHAnsi"/>
                <w:b/>
                <w:color w:val="141342" w:themeColor="text2"/>
                <w:sz w:val="20"/>
                <w:szCs w:val="20"/>
              </w:rPr>
              <w:t> :</w:t>
            </w:r>
            <w:r w:rsidR="00477E33" w:rsidRPr="009C0120">
              <w:rPr>
                <w:rFonts w:cstheme="minorHAnsi"/>
                <w:color w:val="141342" w:themeColor="text2"/>
                <w:sz w:val="20"/>
                <w:szCs w:val="20"/>
              </w:rPr>
              <w:t xml:space="preserve"> En ligne</w:t>
            </w:r>
          </w:p>
        </w:tc>
      </w:tr>
      <w:tr w:rsidR="00477E33" w:rsidRPr="002E4206" w:rsidTr="00FD2794">
        <w:trPr>
          <w:trHeight w:val="183"/>
        </w:trPr>
        <w:tc>
          <w:tcPr>
            <w:tcW w:w="8647" w:type="dxa"/>
            <w:shd w:val="clear" w:color="auto" w:fill="F2F2F2" w:themeFill="background1"/>
          </w:tcPr>
          <w:p w:rsidR="00477E33" w:rsidRPr="009C0120" w:rsidRDefault="00750FC6" w:rsidP="002E4206">
            <w:pPr>
              <w:rPr>
                <w:rFonts w:cstheme="minorHAnsi"/>
                <w:color w:val="141342" w:themeColor="text2"/>
                <w:sz w:val="20"/>
                <w:szCs w:val="20"/>
              </w:rPr>
            </w:pPr>
            <w:r w:rsidRPr="009C0120">
              <w:rPr>
                <w:rFonts w:cstheme="minorHAnsi"/>
                <w:b/>
                <w:color w:val="141342" w:themeColor="text2"/>
                <w:sz w:val="20"/>
                <w:szCs w:val="20"/>
              </w:rPr>
              <w:t>Durée approximative :</w:t>
            </w:r>
            <w:r w:rsidRPr="009C0120">
              <w:rPr>
                <w:rFonts w:cstheme="minorHAnsi"/>
                <w:color w:val="141342" w:themeColor="text2"/>
                <w:sz w:val="20"/>
                <w:szCs w:val="20"/>
              </w:rPr>
              <w:t xml:space="preserve"> 6</w:t>
            </w:r>
            <w:r w:rsidR="00477E33" w:rsidRPr="009C0120">
              <w:rPr>
                <w:rFonts w:cstheme="minorHAnsi"/>
                <w:color w:val="141342" w:themeColor="text2"/>
                <w:sz w:val="20"/>
                <w:szCs w:val="20"/>
              </w:rPr>
              <w:t>0 heures</w:t>
            </w:r>
          </w:p>
        </w:tc>
      </w:tr>
      <w:tr w:rsidR="00477E33" w:rsidRPr="002E4206" w:rsidTr="00FD2794">
        <w:trPr>
          <w:trHeight w:val="749"/>
        </w:trPr>
        <w:tc>
          <w:tcPr>
            <w:tcW w:w="8647" w:type="dxa"/>
            <w:shd w:val="clear" w:color="auto" w:fill="F2F2F2" w:themeFill="background1"/>
          </w:tcPr>
          <w:p w:rsidR="00477E33" w:rsidRPr="009C0120" w:rsidRDefault="00477E33" w:rsidP="002E4206">
            <w:pPr>
              <w:rPr>
                <w:rFonts w:cstheme="minorHAnsi"/>
                <w:color w:val="141342" w:themeColor="text2"/>
                <w:sz w:val="20"/>
                <w:szCs w:val="20"/>
              </w:rPr>
            </w:pPr>
            <w:r w:rsidRPr="009C0120">
              <w:rPr>
                <w:rFonts w:cstheme="minorHAnsi"/>
                <w:b/>
                <w:color w:val="141342" w:themeColor="text2"/>
                <w:sz w:val="20"/>
                <w:szCs w:val="20"/>
              </w:rPr>
              <w:t>Moment pour compléter les modules :</w:t>
            </w:r>
            <w:r w:rsidRPr="009C0120">
              <w:rPr>
                <w:rFonts w:cstheme="minorHAnsi"/>
                <w:color w:val="141342" w:themeColor="text2"/>
                <w:sz w:val="20"/>
                <w:szCs w:val="20"/>
              </w:rPr>
              <w:t xml:space="preserve"> Selon vos disponibilités </w:t>
            </w:r>
          </w:p>
          <w:p w:rsidR="00477E33" w:rsidRPr="009C0120" w:rsidRDefault="00477E33" w:rsidP="002E4206">
            <w:pPr>
              <w:rPr>
                <w:rFonts w:cstheme="minorHAnsi"/>
                <w:color w:val="141342" w:themeColor="text2"/>
                <w:sz w:val="20"/>
                <w:szCs w:val="20"/>
              </w:rPr>
            </w:pPr>
            <w:r w:rsidRPr="009C0120">
              <w:rPr>
                <w:rFonts w:cstheme="minorHAnsi"/>
                <w:b/>
                <w:color w:val="141342" w:themeColor="text2"/>
                <w:sz w:val="20"/>
                <w:szCs w:val="20"/>
              </w:rPr>
              <w:t>Correction des modules et période de questions :</w:t>
            </w:r>
            <w:r w:rsidRPr="009C0120">
              <w:rPr>
                <w:rFonts w:cstheme="minorHAnsi"/>
                <w:color w:val="141342" w:themeColor="text2"/>
                <w:sz w:val="20"/>
                <w:szCs w:val="20"/>
              </w:rPr>
              <w:t xml:space="preserve"> Plusieurs plages horaires de disponible</w:t>
            </w:r>
            <w:r w:rsidR="00DF3809">
              <w:rPr>
                <w:rFonts w:cstheme="minorHAnsi"/>
                <w:color w:val="141342" w:themeColor="text2"/>
                <w:sz w:val="20"/>
                <w:szCs w:val="20"/>
              </w:rPr>
              <w:t>s</w:t>
            </w:r>
            <w:r w:rsidRPr="009C0120">
              <w:rPr>
                <w:rFonts w:cstheme="minorHAnsi"/>
                <w:color w:val="141342" w:themeColor="text2"/>
                <w:sz w:val="20"/>
                <w:szCs w:val="20"/>
              </w:rPr>
              <w:t xml:space="preserve"> à chaque semaine</w:t>
            </w:r>
          </w:p>
        </w:tc>
      </w:tr>
    </w:tbl>
    <w:p w:rsidR="00133C3C" w:rsidRDefault="00133C3C" w:rsidP="009C0120">
      <w:pPr>
        <w:spacing w:after="0" w:line="240" w:lineRule="auto"/>
        <w:jc w:val="both"/>
        <w:rPr>
          <w:sz w:val="20"/>
          <w:szCs w:val="20"/>
        </w:rPr>
      </w:pPr>
    </w:p>
    <w:p w:rsidR="00F10392" w:rsidRPr="009C0120" w:rsidRDefault="00750FC6" w:rsidP="002948A9">
      <w:pPr>
        <w:jc w:val="both"/>
        <w:rPr>
          <w:color w:val="141342" w:themeColor="text2"/>
          <w:sz w:val="20"/>
          <w:szCs w:val="20"/>
        </w:rPr>
      </w:pPr>
      <w:r w:rsidRPr="009C0120">
        <w:rPr>
          <w:color w:val="141342" w:themeColor="text2"/>
          <w:sz w:val="20"/>
          <w:szCs w:val="20"/>
        </w:rPr>
        <w:t>L</w:t>
      </w:r>
      <w:r w:rsidR="00554DA0" w:rsidRPr="009C0120">
        <w:rPr>
          <w:color w:val="141342" w:themeColor="text2"/>
          <w:sz w:val="20"/>
          <w:szCs w:val="20"/>
        </w:rPr>
        <w:t xml:space="preserve">e CISSSME s’engage à vous accorder </w:t>
      </w:r>
      <w:r w:rsidR="00BF3200">
        <w:rPr>
          <w:color w:val="141342" w:themeColor="text2"/>
          <w:sz w:val="20"/>
          <w:szCs w:val="20"/>
        </w:rPr>
        <w:t xml:space="preserve"> </w:t>
      </w:r>
      <w:r w:rsidR="00BF3200" w:rsidRPr="00877254">
        <w:rPr>
          <w:b/>
          <w:color w:val="141342" w:themeColor="text2"/>
          <w:sz w:val="20"/>
          <w:szCs w:val="20"/>
          <w:highlight w:val="magenta"/>
        </w:rPr>
        <w:t>cinq (</w:t>
      </w:r>
      <w:r w:rsidR="00554DA0" w:rsidRPr="00877254">
        <w:rPr>
          <w:b/>
          <w:color w:val="141342" w:themeColor="text2"/>
          <w:sz w:val="20"/>
          <w:szCs w:val="20"/>
          <w:highlight w:val="magenta"/>
        </w:rPr>
        <w:t>5</w:t>
      </w:r>
      <w:r w:rsidR="00BF3200" w:rsidRPr="00877254">
        <w:rPr>
          <w:b/>
          <w:color w:val="141342" w:themeColor="text2"/>
          <w:sz w:val="20"/>
          <w:szCs w:val="20"/>
          <w:highlight w:val="magenta"/>
        </w:rPr>
        <w:t>)</w:t>
      </w:r>
      <w:r w:rsidR="00554DA0" w:rsidRPr="00877254">
        <w:rPr>
          <w:b/>
          <w:color w:val="141342" w:themeColor="text2"/>
          <w:sz w:val="20"/>
          <w:szCs w:val="20"/>
          <w:highlight w:val="magenta"/>
        </w:rPr>
        <w:t xml:space="preserve"> jours de congé</w:t>
      </w:r>
      <w:r w:rsidR="002117C5" w:rsidRPr="00877254">
        <w:rPr>
          <w:b/>
          <w:color w:val="141342" w:themeColor="text2"/>
          <w:sz w:val="20"/>
          <w:szCs w:val="20"/>
          <w:highlight w:val="magenta"/>
        </w:rPr>
        <w:t>s</w:t>
      </w:r>
      <w:r w:rsidR="00554DA0" w:rsidRPr="00877254">
        <w:rPr>
          <w:b/>
          <w:color w:val="141342" w:themeColor="text2"/>
          <w:sz w:val="20"/>
          <w:szCs w:val="20"/>
          <w:highlight w:val="magenta"/>
        </w:rPr>
        <w:t xml:space="preserve"> payé</w:t>
      </w:r>
      <w:r w:rsidR="002117C5" w:rsidRPr="00877254">
        <w:rPr>
          <w:b/>
          <w:color w:val="141342" w:themeColor="text2"/>
          <w:sz w:val="20"/>
          <w:szCs w:val="20"/>
          <w:highlight w:val="magenta"/>
        </w:rPr>
        <w:t>s</w:t>
      </w:r>
      <w:r w:rsidR="00554DA0" w:rsidRPr="009C0120">
        <w:rPr>
          <w:color w:val="141342" w:themeColor="text2"/>
          <w:sz w:val="20"/>
          <w:szCs w:val="20"/>
        </w:rPr>
        <w:t xml:space="preserve"> pour vous permettre de vous préparer à l’examen de l’OIIQ</w:t>
      </w:r>
      <w:r w:rsidR="00B2208C" w:rsidRPr="009C0120">
        <w:rPr>
          <w:color w:val="141342" w:themeColor="text2"/>
          <w:sz w:val="20"/>
          <w:szCs w:val="20"/>
        </w:rPr>
        <w:t xml:space="preserve"> et de l’OIIAQ</w:t>
      </w:r>
      <w:r w:rsidR="002E4206" w:rsidRPr="009C0120">
        <w:rPr>
          <w:color w:val="141342" w:themeColor="text2"/>
          <w:sz w:val="20"/>
          <w:szCs w:val="20"/>
        </w:rPr>
        <w:t xml:space="preserve">. </w:t>
      </w:r>
      <w:r w:rsidR="00AE7695" w:rsidRPr="009C0120">
        <w:rPr>
          <w:color w:val="141342" w:themeColor="text2"/>
          <w:sz w:val="20"/>
          <w:szCs w:val="20"/>
          <w:u w:val="single"/>
        </w:rPr>
        <w:t>Ces journées</w:t>
      </w:r>
      <w:r w:rsidR="002E4206" w:rsidRPr="009C0120">
        <w:rPr>
          <w:color w:val="141342" w:themeColor="text2"/>
          <w:sz w:val="20"/>
          <w:szCs w:val="20"/>
          <w:u w:val="single"/>
        </w:rPr>
        <w:t xml:space="preserve"> </w:t>
      </w:r>
      <w:r w:rsidR="00AE7695" w:rsidRPr="009C0120">
        <w:rPr>
          <w:color w:val="141342" w:themeColor="text2"/>
          <w:sz w:val="20"/>
          <w:szCs w:val="20"/>
          <w:u w:val="single"/>
        </w:rPr>
        <w:t>seront</w:t>
      </w:r>
      <w:r w:rsidR="002E4206" w:rsidRPr="009C0120">
        <w:rPr>
          <w:color w:val="141342" w:themeColor="text2"/>
          <w:sz w:val="20"/>
          <w:szCs w:val="20"/>
          <w:u w:val="single"/>
        </w:rPr>
        <w:t xml:space="preserve"> automatiquement planifiée</w:t>
      </w:r>
      <w:r w:rsidR="00AE7695" w:rsidRPr="009C0120">
        <w:rPr>
          <w:color w:val="141342" w:themeColor="text2"/>
          <w:sz w:val="20"/>
          <w:szCs w:val="20"/>
          <w:u w:val="single"/>
        </w:rPr>
        <w:t>s</w:t>
      </w:r>
      <w:r w:rsidR="002E4206" w:rsidRPr="009C0120">
        <w:rPr>
          <w:color w:val="141342" w:themeColor="text2"/>
          <w:sz w:val="20"/>
          <w:szCs w:val="20"/>
          <w:u w:val="single"/>
        </w:rPr>
        <w:t xml:space="preserve"> à votre horaire</w:t>
      </w:r>
      <w:r w:rsidR="00FD2794">
        <w:rPr>
          <w:color w:val="141342" w:themeColor="text2"/>
          <w:sz w:val="20"/>
          <w:szCs w:val="20"/>
        </w:rPr>
        <w:t xml:space="preserve">. Vous avez donc </w:t>
      </w:r>
      <w:r w:rsidR="002948A9" w:rsidRPr="009C0120">
        <w:rPr>
          <w:color w:val="141342" w:themeColor="text2"/>
          <w:sz w:val="20"/>
          <w:szCs w:val="20"/>
        </w:rPr>
        <w:t>5</w:t>
      </w:r>
      <w:r w:rsidR="00FD2794">
        <w:rPr>
          <w:color w:val="141342" w:themeColor="text2"/>
          <w:sz w:val="20"/>
          <w:szCs w:val="20"/>
        </w:rPr>
        <w:t> </w:t>
      </w:r>
      <w:r w:rsidR="002E4206" w:rsidRPr="009C0120">
        <w:rPr>
          <w:color w:val="141342" w:themeColor="text2"/>
          <w:sz w:val="20"/>
          <w:szCs w:val="20"/>
        </w:rPr>
        <w:t>jours de congé</w:t>
      </w:r>
      <w:r w:rsidR="002117C5">
        <w:rPr>
          <w:color w:val="141342" w:themeColor="text2"/>
          <w:sz w:val="20"/>
          <w:szCs w:val="20"/>
        </w:rPr>
        <w:t>s</w:t>
      </w:r>
      <w:r w:rsidR="002E4206" w:rsidRPr="009C0120">
        <w:rPr>
          <w:color w:val="141342" w:themeColor="text2"/>
          <w:sz w:val="20"/>
          <w:szCs w:val="20"/>
        </w:rPr>
        <w:t xml:space="preserve"> payé</w:t>
      </w:r>
      <w:r w:rsidR="002117C5">
        <w:rPr>
          <w:color w:val="141342" w:themeColor="text2"/>
          <w:sz w:val="20"/>
          <w:szCs w:val="20"/>
        </w:rPr>
        <w:t>s</w:t>
      </w:r>
      <w:r w:rsidR="00B2208C" w:rsidRPr="009C0120">
        <w:rPr>
          <w:color w:val="141342" w:themeColor="text2"/>
          <w:sz w:val="20"/>
          <w:szCs w:val="20"/>
        </w:rPr>
        <w:t xml:space="preserve"> qui seront</w:t>
      </w:r>
      <w:r w:rsidR="00C3453A" w:rsidRPr="009C0120">
        <w:rPr>
          <w:color w:val="141342" w:themeColor="text2"/>
          <w:sz w:val="20"/>
          <w:szCs w:val="20"/>
        </w:rPr>
        <w:t xml:space="preserve"> </w:t>
      </w:r>
      <w:r w:rsidR="00C3453A" w:rsidRPr="009C0120">
        <w:rPr>
          <w:color w:val="141342" w:themeColor="text2"/>
          <w:sz w:val="20"/>
          <w:szCs w:val="20"/>
          <w:u w:val="single"/>
        </w:rPr>
        <w:t>fixé</w:t>
      </w:r>
      <w:r w:rsidR="00B2208C" w:rsidRPr="009C0120">
        <w:rPr>
          <w:color w:val="141342" w:themeColor="text2"/>
          <w:sz w:val="20"/>
          <w:szCs w:val="20"/>
          <w:u w:val="single"/>
        </w:rPr>
        <w:t>s</w:t>
      </w:r>
      <w:r w:rsidR="00C3453A" w:rsidRPr="009C0120">
        <w:rPr>
          <w:color w:val="141342" w:themeColor="text2"/>
          <w:sz w:val="20"/>
          <w:szCs w:val="20"/>
          <w:u w:val="single"/>
        </w:rPr>
        <w:t xml:space="preserve"> par la GAR</w:t>
      </w:r>
      <w:r w:rsidR="002948A9" w:rsidRPr="009C0120">
        <w:rPr>
          <w:color w:val="141342" w:themeColor="text2"/>
          <w:sz w:val="20"/>
          <w:szCs w:val="20"/>
        </w:rPr>
        <w:t xml:space="preserve"> et p</w:t>
      </w:r>
      <w:r w:rsidR="008C46B3" w:rsidRPr="009C0120">
        <w:rPr>
          <w:color w:val="141342" w:themeColor="text2"/>
          <w:sz w:val="20"/>
          <w:szCs w:val="20"/>
        </w:rPr>
        <w:t xml:space="preserve">armi </w:t>
      </w:r>
      <w:r w:rsidR="002948A9" w:rsidRPr="009C0120">
        <w:rPr>
          <w:color w:val="141342" w:themeColor="text2"/>
          <w:sz w:val="20"/>
          <w:szCs w:val="20"/>
        </w:rPr>
        <w:t>celles-ci</w:t>
      </w:r>
      <w:r w:rsidR="008C46B3" w:rsidRPr="009C0120">
        <w:rPr>
          <w:color w:val="141342" w:themeColor="text2"/>
          <w:sz w:val="20"/>
          <w:szCs w:val="20"/>
        </w:rPr>
        <w:t xml:space="preserve"> vous aurez une formation de 3 heures intitulée « Stress, ami ou ennemi » </w:t>
      </w:r>
      <w:r w:rsidR="002948A9" w:rsidRPr="009C0120">
        <w:rPr>
          <w:color w:val="141342" w:themeColor="text2"/>
          <w:sz w:val="20"/>
          <w:szCs w:val="20"/>
        </w:rPr>
        <w:t xml:space="preserve">obligatoire </w:t>
      </w:r>
      <w:r w:rsidR="008C46B3" w:rsidRPr="009C0120">
        <w:rPr>
          <w:color w:val="141342" w:themeColor="text2"/>
          <w:sz w:val="20"/>
          <w:szCs w:val="20"/>
        </w:rPr>
        <w:t xml:space="preserve">dont les détails vous seront communiqués ultérieurement. </w:t>
      </w:r>
    </w:p>
    <w:p w:rsidR="002E4206" w:rsidRPr="009C0120" w:rsidRDefault="002E4206" w:rsidP="00554DA0">
      <w:pPr>
        <w:jc w:val="both"/>
        <w:rPr>
          <w:color w:val="141342" w:themeColor="text2"/>
          <w:sz w:val="20"/>
          <w:szCs w:val="20"/>
        </w:rPr>
      </w:pPr>
      <w:r w:rsidRPr="009C0120">
        <w:rPr>
          <w:color w:val="141342" w:themeColor="text2"/>
          <w:sz w:val="20"/>
          <w:szCs w:val="20"/>
        </w:rPr>
        <w:t xml:space="preserve">Vous avez aussi la possibilité d’obtenir jusqu’à concurrence de </w:t>
      </w:r>
      <w:r w:rsidR="00BF3200" w:rsidRPr="00BF3200">
        <w:rPr>
          <w:b/>
          <w:color w:val="141342" w:themeColor="text2"/>
          <w:sz w:val="20"/>
          <w:szCs w:val="20"/>
        </w:rPr>
        <w:t>cinq (5) </w:t>
      </w:r>
      <w:r w:rsidRPr="00BF3200">
        <w:rPr>
          <w:b/>
          <w:color w:val="141342" w:themeColor="text2"/>
          <w:sz w:val="20"/>
          <w:szCs w:val="20"/>
        </w:rPr>
        <w:t>jours</w:t>
      </w:r>
      <w:r w:rsidRPr="009C0120">
        <w:rPr>
          <w:b/>
          <w:color w:val="141342" w:themeColor="text2"/>
          <w:sz w:val="20"/>
          <w:szCs w:val="20"/>
        </w:rPr>
        <w:t xml:space="preserve"> additionnels de congé SANS SOLDE</w:t>
      </w:r>
      <w:r w:rsidRPr="009C0120">
        <w:rPr>
          <w:color w:val="141342" w:themeColor="text2"/>
          <w:sz w:val="20"/>
          <w:szCs w:val="20"/>
        </w:rPr>
        <w:t xml:space="preserve"> comme temps d’étude la semaine précédant l’examen</w:t>
      </w:r>
      <w:r w:rsidR="00877254">
        <w:rPr>
          <w:color w:val="141342" w:themeColor="text2"/>
          <w:sz w:val="20"/>
          <w:szCs w:val="20"/>
        </w:rPr>
        <w:t xml:space="preserve"> </w:t>
      </w:r>
      <w:r w:rsidR="008723CB" w:rsidRPr="009C0120">
        <w:rPr>
          <w:b/>
          <w:color w:val="141342" w:themeColor="text2"/>
          <w:sz w:val="20"/>
          <w:szCs w:val="20"/>
        </w:rPr>
        <w:t>N.B.</w:t>
      </w:r>
      <w:r w:rsidR="002948A9" w:rsidRPr="009C0120">
        <w:rPr>
          <w:color w:val="141342" w:themeColor="text2"/>
          <w:sz w:val="20"/>
          <w:szCs w:val="20"/>
        </w:rPr>
        <w:t xml:space="preserve"> S</w:t>
      </w:r>
      <w:r w:rsidRPr="009C0120">
        <w:rPr>
          <w:color w:val="141342" w:themeColor="text2"/>
          <w:sz w:val="20"/>
          <w:szCs w:val="20"/>
        </w:rPr>
        <w:t>i vous avez un horaire de travail à temps partiel, le nombre de jours de congé sans solde auquel vous avez droit correspond au nombre de quarts de travail prévu à votre horaire dans la semaine qui précède l’examen.</w:t>
      </w:r>
      <w:r w:rsidR="00BF3200">
        <w:rPr>
          <w:color w:val="141342" w:themeColor="text2"/>
          <w:sz w:val="20"/>
          <w:szCs w:val="20"/>
        </w:rPr>
        <w:t xml:space="preserve"> </w:t>
      </w:r>
      <w:r w:rsidRPr="009C0120">
        <w:rPr>
          <w:color w:val="141342" w:themeColor="text2"/>
          <w:sz w:val="20"/>
          <w:szCs w:val="20"/>
        </w:rPr>
        <w:t xml:space="preserve">En résumé : </w:t>
      </w:r>
    </w:p>
    <w:tbl>
      <w:tblPr>
        <w:tblStyle w:val="Grilledutableau"/>
        <w:tblW w:w="0" w:type="auto"/>
        <w:tblInd w:w="108" w:type="dxa"/>
        <w:tblLook w:val="04A0" w:firstRow="1" w:lastRow="0" w:firstColumn="1" w:lastColumn="0" w:noHBand="0" w:noVBand="1"/>
      </w:tblPr>
      <w:tblGrid>
        <w:gridCol w:w="8735"/>
      </w:tblGrid>
      <w:tr w:rsidR="00877254" w:rsidRPr="002E4206" w:rsidTr="00877254">
        <w:trPr>
          <w:trHeight w:val="275"/>
        </w:trPr>
        <w:tc>
          <w:tcPr>
            <w:tcW w:w="8735" w:type="dxa"/>
            <w:shd w:val="clear" w:color="auto" w:fill="141342" w:themeFill="text2"/>
            <w:vAlign w:val="center"/>
          </w:tcPr>
          <w:p w:rsidR="00877254" w:rsidRPr="009C0120" w:rsidRDefault="00A417A0" w:rsidP="009C0120">
            <w:pPr>
              <w:jc w:val="center"/>
              <w:rPr>
                <w:b/>
                <w:color w:val="05C3DE" w:themeColor="accent2"/>
                <w:sz w:val="20"/>
                <w:szCs w:val="20"/>
              </w:rPr>
            </w:pPr>
            <w:r>
              <w:rPr>
                <w:b/>
                <w:color w:val="05C3DE" w:themeColor="accent2"/>
                <w:sz w:val="20"/>
                <w:szCs w:val="20"/>
              </w:rPr>
              <w:t>Options offertes</w:t>
            </w:r>
            <w:bookmarkStart w:id="0" w:name="_GoBack"/>
            <w:bookmarkEnd w:id="0"/>
          </w:p>
        </w:tc>
      </w:tr>
      <w:tr w:rsidR="00877254" w:rsidRPr="002E4206" w:rsidTr="00877254">
        <w:trPr>
          <w:trHeight w:val="275"/>
        </w:trPr>
        <w:tc>
          <w:tcPr>
            <w:tcW w:w="8735" w:type="dxa"/>
            <w:vAlign w:val="center"/>
          </w:tcPr>
          <w:p w:rsidR="00877254" w:rsidRPr="00D27435" w:rsidRDefault="00877254" w:rsidP="009C0120">
            <w:pPr>
              <w:rPr>
                <w:color w:val="141342" w:themeColor="text2"/>
                <w:sz w:val="20"/>
                <w:szCs w:val="20"/>
              </w:rPr>
            </w:pPr>
            <w:r w:rsidRPr="00D27435">
              <w:rPr>
                <w:color w:val="141342" w:themeColor="text2"/>
                <w:sz w:val="20"/>
                <w:szCs w:val="20"/>
              </w:rPr>
              <w:t>Tutorat en soins infirmiers (en ligne)</w:t>
            </w:r>
            <w:r>
              <w:rPr>
                <w:color w:val="141342" w:themeColor="text2"/>
                <w:sz w:val="20"/>
                <w:szCs w:val="20"/>
              </w:rPr>
              <w:t xml:space="preserve"> (Groupe SM Inc.)</w:t>
            </w:r>
          </w:p>
        </w:tc>
      </w:tr>
      <w:tr w:rsidR="00877254" w:rsidRPr="002E4206" w:rsidTr="00877254">
        <w:trPr>
          <w:trHeight w:val="562"/>
        </w:trPr>
        <w:tc>
          <w:tcPr>
            <w:tcW w:w="8735" w:type="dxa"/>
            <w:vAlign w:val="center"/>
          </w:tcPr>
          <w:p w:rsidR="00877254" w:rsidRPr="00D27435" w:rsidRDefault="00877254" w:rsidP="009C0120">
            <w:pPr>
              <w:rPr>
                <w:color w:val="141342" w:themeColor="text2"/>
                <w:sz w:val="20"/>
                <w:szCs w:val="20"/>
              </w:rPr>
            </w:pPr>
            <w:r w:rsidRPr="00D27435">
              <w:rPr>
                <w:b/>
                <w:color w:val="141342" w:themeColor="text2"/>
                <w:sz w:val="20"/>
                <w:szCs w:val="20"/>
              </w:rPr>
              <w:t xml:space="preserve">5 journées payées fixes, </w:t>
            </w:r>
            <w:r w:rsidRPr="00D27435">
              <w:rPr>
                <w:color w:val="141342" w:themeColor="text2"/>
                <w:sz w:val="20"/>
                <w:szCs w:val="20"/>
              </w:rPr>
              <w:t>incluant 3 heures de formation sur le stress</w:t>
            </w:r>
          </w:p>
        </w:tc>
      </w:tr>
      <w:tr w:rsidR="00877254" w:rsidRPr="002E4206" w:rsidTr="00877254">
        <w:trPr>
          <w:trHeight w:val="562"/>
        </w:trPr>
        <w:tc>
          <w:tcPr>
            <w:tcW w:w="8735" w:type="dxa"/>
            <w:vAlign w:val="center"/>
          </w:tcPr>
          <w:p w:rsidR="00877254" w:rsidRPr="00D27435" w:rsidRDefault="00877254" w:rsidP="009C0120">
            <w:pPr>
              <w:rPr>
                <w:b/>
                <w:color w:val="141342" w:themeColor="text2"/>
                <w:sz w:val="20"/>
                <w:szCs w:val="20"/>
              </w:rPr>
            </w:pPr>
            <w:r w:rsidRPr="00D27435">
              <w:rPr>
                <w:b/>
                <w:color w:val="141342" w:themeColor="text2"/>
                <w:sz w:val="20"/>
                <w:szCs w:val="20"/>
              </w:rPr>
              <w:t>5 journées payées fixes,</w:t>
            </w:r>
            <w:r w:rsidRPr="00D27435">
              <w:rPr>
                <w:color w:val="141342" w:themeColor="text2"/>
                <w:sz w:val="20"/>
                <w:szCs w:val="20"/>
              </w:rPr>
              <w:t xml:space="preserve"> incluant 3 heures de formation sur le stress</w:t>
            </w:r>
          </w:p>
        </w:tc>
      </w:tr>
      <w:tr w:rsidR="00877254" w:rsidRPr="002E4206" w:rsidTr="00877254">
        <w:trPr>
          <w:trHeight w:val="286"/>
        </w:trPr>
        <w:tc>
          <w:tcPr>
            <w:tcW w:w="8735" w:type="dxa"/>
            <w:shd w:val="clear" w:color="auto" w:fill="141342" w:themeFill="text2"/>
            <w:vAlign w:val="center"/>
          </w:tcPr>
          <w:p w:rsidR="00877254" w:rsidRPr="002E4206" w:rsidRDefault="00877254" w:rsidP="009C0120">
            <w:pPr>
              <w:jc w:val="center"/>
              <w:rPr>
                <w:b/>
                <w:sz w:val="20"/>
                <w:szCs w:val="20"/>
              </w:rPr>
            </w:pPr>
            <w:r w:rsidRPr="009C0120">
              <w:rPr>
                <w:b/>
                <w:color w:val="05C3DE" w:themeColor="accent2"/>
                <w:sz w:val="20"/>
                <w:szCs w:val="20"/>
              </w:rPr>
              <w:t>Option complémentaire disponible</w:t>
            </w:r>
          </w:p>
        </w:tc>
      </w:tr>
      <w:tr w:rsidR="00877254" w:rsidRPr="002E4206" w:rsidTr="00877254">
        <w:trPr>
          <w:trHeight w:val="275"/>
        </w:trPr>
        <w:tc>
          <w:tcPr>
            <w:tcW w:w="8735" w:type="dxa"/>
            <w:vAlign w:val="center"/>
          </w:tcPr>
          <w:p w:rsidR="00877254" w:rsidRPr="002E4206" w:rsidRDefault="00877254" w:rsidP="009C0120">
            <w:pPr>
              <w:rPr>
                <w:b/>
                <w:sz w:val="20"/>
                <w:szCs w:val="20"/>
              </w:rPr>
            </w:pPr>
            <w:r w:rsidRPr="00D27435">
              <w:rPr>
                <w:b/>
                <w:color w:val="141342" w:themeColor="text2"/>
                <w:sz w:val="20"/>
                <w:szCs w:val="20"/>
              </w:rPr>
              <w:t>5 jours sans solde avant l’examen de l’OIIQ (FDS non incluse)</w:t>
            </w:r>
          </w:p>
        </w:tc>
      </w:tr>
    </w:tbl>
    <w:p w:rsidR="001B0BC9" w:rsidRDefault="001B0BC9" w:rsidP="00555672">
      <w:pPr>
        <w:spacing w:after="0"/>
        <w:jc w:val="both"/>
        <w:rPr>
          <w:sz w:val="20"/>
          <w:szCs w:val="20"/>
        </w:rPr>
      </w:pPr>
    </w:p>
    <w:p w:rsidR="00555672" w:rsidRPr="00D27435" w:rsidRDefault="00CB626F" w:rsidP="00555672">
      <w:pPr>
        <w:spacing w:after="0"/>
        <w:jc w:val="both"/>
        <w:rPr>
          <w:color w:val="141342" w:themeColor="text2"/>
          <w:sz w:val="20"/>
          <w:szCs w:val="20"/>
        </w:rPr>
      </w:pPr>
      <w:r w:rsidRPr="00D27435">
        <w:rPr>
          <w:color w:val="141342" w:themeColor="text2"/>
          <w:sz w:val="20"/>
          <w:szCs w:val="20"/>
        </w:rPr>
        <w:t xml:space="preserve">Nous </w:t>
      </w:r>
      <w:r w:rsidR="00877254">
        <w:rPr>
          <w:color w:val="141342" w:themeColor="text2"/>
          <w:sz w:val="20"/>
          <w:szCs w:val="20"/>
        </w:rPr>
        <w:t xml:space="preserve">serions heureux de vous accueillir et nous </w:t>
      </w:r>
      <w:r w:rsidRPr="00D27435">
        <w:rPr>
          <w:color w:val="141342" w:themeColor="text2"/>
          <w:sz w:val="20"/>
          <w:szCs w:val="20"/>
        </w:rPr>
        <w:t>vous souhaitons un bon succès!</w:t>
      </w:r>
    </w:p>
    <w:sectPr w:rsidR="00555672" w:rsidRPr="00D27435" w:rsidSect="002E4206">
      <w:headerReference w:type="default" r:id="rId8"/>
      <w:footerReference w:type="default" r:id="rId9"/>
      <w:pgSz w:w="12240" w:h="15840"/>
      <w:pgMar w:top="993"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B6" w:rsidRDefault="00BB26B6" w:rsidP="003709B9">
      <w:pPr>
        <w:spacing w:after="0" w:line="240" w:lineRule="auto"/>
      </w:pPr>
      <w:r>
        <w:separator/>
      </w:r>
    </w:p>
  </w:endnote>
  <w:endnote w:type="continuationSeparator" w:id="0">
    <w:p w:rsidR="00BB26B6" w:rsidRDefault="00BB26B6" w:rsidP="0037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oult_Cond">
    <w:panose1 w:val="000004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loult_Cond_Demi_Gras">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B6" w:rsidRPr="004032B9" w:rsidRDefault="00BB26B6" w:rsidP="002948A9">
    <w:pPr>
      <w:pStyle w:val="Pieddepage"/>
      <w:rPr>
        <w:color w:val="141342" w:themeColor="text2"/>
        <w:sz w:val="18"/>
      </w:rPr>
    </w:pPr>
    <w:r w:rsidRPr="004032B9">
      <w:rPr>
        <w:color w:val="141342" w:themeColor="text2"/>
        <w:sz w:val="18"/>
      </w:rPr>
      <w:t>Direction adjointe des soins infirmiers</w:t>
    </w:r>
  </w:p>
  <w:p w:rsidR="00BB26B6" w:rsidRPr="004032B9" w:rsidRDefault="00BB26B6" w:rsidP="002948A9">
    <w:pPr>
      <w:pStyle w:val="Pieddepage"/>
      <w:rPr>
        <w:color w:val="141342" w:themeColor="text2"/>
        <w:sz w:val="18"/>
      </w:rPr>
    </w:pPr>
    <w:r w:rsidRPr="004032B9">
      <w:rPr>
        <w:color w:val="141342" w:themeColor="text2"/>
        <w:sz w:val="18"/>
      </w:rPr>
      <w:t>Avril 2021</w:t>
    </w:r>
  </w:p>
  <w:p w:rsidR="00BB26B6" w:rsidRDefault="00BB26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B6" w:rsidRDefault="00BB26B6" w:rsidP="003709B9">
      <w:pPr>
        <w:spacing w:after="0" w:line="240" w:lineRule="auto"/>
      </w:pPr>
      <w:r>
        <w:separator/>
      </w:r>
    </w:p>
  </w:footnote>
  <w:footnote w:type="continuationSeparator" w:id="0">
    <w:p w:rsidR="00BB26B6" w:rsidRDefault="00BB26B6" w:rsidP="00370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B6" w:rsidRDefault="00BB26B6" w:rsidP="00750FC6">
    <w:pPr>
      <w:pStyle w:val="En-tte"/>
      <w:tabs>
        <w:tab w:val="clear" w:pos="4320"/>
        <w:tab w:val="clear" w:pos="8640"/>
        <w:tab w:val="left" w:pos="2189"/>
      </w:tabs>
    </w:pPr>
    <w:r>
      <w:rPr>
        <w:b/>
        <w:noProof/>
        <w:sz w:val="28"/>
        <w:szCs w:val="28"/>
        <w:lang w:eastAsia="fr-CA"/>
      </w:rPr>
      <w:drawing>
        <wp:anchor distT="0" distB="0" distL="114300" distR="114300" simplePos="0" relativeHeight="251658240" behindDoc="0" locked="0" layoutInCell="1" allowOverlap="1" wp14:anchorId="623D7D82" wp14:editId="6C04DA03">
          <wp:simplePos x="0" y="0"/>
          <wp:positionH relativeFrom="margin">
            <wp:posOffset>-409353</wp:posOffset>
          </wp:positionH>
          <wp:positionV relativeFrom="paragraph">
            <wp:posOffset>-279459</wp:posOffset>
          </wp:positionV>
          <wp:extent cx="1541720" cy="691272"/>
          <wp:effectExtent l="0" t="0" r="1905" b="0"/>
          <wp:wrapNone/>
          <wp:docPr id="1" name="Image 1" descr="\\ad.cssspb.qc.ca\dfs1\Répertoire public du CSSS Pierre-Boucher\Normes graphiques et logos\Logos CISSS ME\CISSSME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ssspb.qc.ca\dfs1\Répertoire public du CSSS Pierre-Boucher\Normes graphiques et logos\Logos CISSS ME\CISSSME_cou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730" cy="692173"/>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BB26B6" w:rsidRDefault="00BB26B6" w:rsidP="00750FC6">
    <w:pPr>
      <w:pStyle w:val="En-tte"/>
      <w:tabs>
        <w:tab w:val="clear" w:pos="4320"/>
        <w:tab w:val="clear" w:pos="8640"/>
        <w:tab w:val="left" w:pos="21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F3863"/>
    <w:multiLevelType w:val="hybridMultilevel"/>
    <w:tmpl w:val="604CB620"/>
    <w:lvl w:ilvl="0" w:tplc="F78C7CA6">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ADC4462"/>
    <w:multiLevelType w:val="hybridMultilevel"/>
    <w:tmpl w:val="1EC4D138"/>
    <w:lvl w:ilvl="0" w:tplc="57C0F9A0">
      <w:numFmt w:val="bullet"/>
      <w:lvlText w:val="•"/>
      <w:lvlJc w:val="left"/>
      <w:pPr>
        <w:ind w:left="1065" w:hanging="705"/>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36B7680"/>
    <w:multiLevelType w:val="hybridMultilevel"/>
    <w:tmpl w:val="95FEB8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0310430"/>
    <w:multiLevelType w:val="hybridMultilevel"/>
    <w:tmpl w:val="DE74B32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141348F"/>
    <w:multiLevelType w:val="hybridMultilevel"/>
    <w:tmpl w:val="F9C20A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7FC78A7"/>
    <w:multiLevelType w:val="hybridMultilevel"/>
    <w:tmpl w:val="843A3CC6"/>
    <w:lvl w:ilvl="0" w:tplc="36329326">
      <w:numFmt w:val="bullet"/>
      <w:lvlText w:val="•"/>
      <w:lvlJc w:val="left"/>
      <w:pPr>
        <w:ind w:left="1065" w:hanging="705"/>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C932012"/>
    <w:multiLevelType w:val="hybridMultilevel"/>
    <w:tmpl w:val="F806BFD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0C21B9D"/>
    <w:multiLevelType w:val="hybridMultilevel"/>
    <w:tmpl w:val="FFC02CF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01"/>
    <w:rsid w:val="000121E1"/>
    <w:rsid w:val="00036166"/>
    <w:rsid w:val="00133C3C"/>
    <w:rsid w:val="001B0BC9"/>
    <w:rsid w:val="001F64DB"/>
    <w:rsid w:val="002117C5"/>
    <w:rsid w:val="00246903"/>
    <w:rsid w:val="00247090"/>
    <w:rsid w:val="002948A9"/>
    <w:rsid w:val="00296140"/>
    <w:rsid w:val="002E4206"/>
    <w:rsid w:val="003709B9"/>
    <w:rsid w:val="00372791"/>
    <w:rsid w:val="004032B9"/>
    <w:rsid w:val="00437AEC"/>
    <w:rsid w:val="00456A81"/>
    <w:rsid w:val="00477E33"/>
    <w:rsid w:val="004856B5"/>
    <w:rsid w:val="004A0234"/>
    <w:rsid w:val="0051080E"/>
    <w:rsid w:val="00553E87"/>
    <w:rsid w:val="00554DA0"/>
    <w:rsid w:val="00555672"/>
    <w:rsid w:val="005C48C9"/>
    <w:rsid w:val="00601719"/>
    <w:rsid w:val="00611AA0"/>
    <w:rsid w:val="00664407"/>
    <w:rsid w:val="00734C41"/>
    <w:rsid w:val="00750FC6"/>
    <w:rsid w:val="00751C60"/>
    <w:rsid w:val="00787151"/>
    <w:rsid w:val="007D5F57"/>
    <w:rsid w:val="00836101"/>
    <w:rsid w:val="00843677"/>
    <w:rsid w:val="008723CB"/>
    <w:rsid w:val="00877254"/>
    <w:rsid w:val="008C46B3"/>
    <w:rsid w:val="008F467C"/>
    <w:rsid w:val="00926FD3"/>
    <w:rsid w:val="009B3484"/>
    <w:rsid w:val="009C0120"/>
    <w:rsid w:val="009D49A6"/>
    <w:rsid w:val="009F321D"/>
    <w:rsid w:val="00A417A0"/>
    <w:rsid w:val="00AE7695"/>
    <w:rsid w:val="00B2208C"/>
    <w:rsid w:val="00B51E37"/>
    <w:rsid w:val="00B876CE"/>
    <w:rsid w:val="00BB26B6"/>
    <w:rsid w:val="00BB4AC6"/>
    <w:rsid w:val="00BE165B"/>
    <w:rsid w:val="00BF3200"/>
    <w:rsid w:val="00C16C14"/>
    <w:rsid w:val="00C175BD"/>
    <w:rsid w:val="00C2128B"/>
    <w:rsid w:val="00C3453A"/>
    <w:rsid w:val="00C628C0"/>
    <w:rsid w:val="00CB4199"/>
    <w:rsid w:val="00CB626F"/>
    <w:rsid w:val="00CD63B3"/>
    <w:rsid w:val="00D27435"/>
    <w:rsid w:val="00DF3809"/>
    <w:rsid w:val="00E36858"/>
    <w:rsid w:val="00E4306F"/>
    <w:rsid w:val="00E92A93"/>
    <w:rsid w:val="00EC7456"/>
    <w:rsid w:val="00EE0D12"/>
    <w:rsid w:val="00EE545D"/>
    <w:rsid w:val="00F10392"/>
    <w:rsid w:val="00F25F94"/>
    <w:rsid w:val="00F56232"/>
    <w:rsid w:val="00FD27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0E3D311-9F83-4686-8C82-CCCE92A1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1AA0"/>
    <w:pPr>
      <w:keepNext/>
      <w:keepLines/>
      <w:spacing w:before="480" w:after="0"/>
      <w:outlineLvl w:val="0"/>
    </w:pPr>
    <w:rPr>
      <w:rFonts w:asciiTheme="majorHAnsi" w:eastAsiaTheme="majorEastAsia" w:hAnsiTheme="majorHAnsi" w:cstheme="majorBidi"/>
      <w:b/>
      <w:bCs/>
      <w:color w:val="B71444" w:themeColor="accent1" w:themeShade="BF"/>
      <w:sz w:val="28"/>
      <w:szCs w:val="28"/>
    </w:rPr>
  </w:style>
  <w:style w:type="paragraph" w:styleId="Titre2">
    <w:name w:val="heading 2"/>
    <w:basedOn w:val="Normal"/>
    <w:next w:val="Normal"/>
    <w:link w:val="Titre2Car"/>
    <w:uiPriority w:val="9"/>
    <w:unhideWhenUsed/>
    <w:qFormat/>
    <w:rsid w:val="00611AA0"/>
    <w:pPr>
      <w:keepNext/>
      <w:keepLines/>
      <w:spacing w:before="200" w:after="0"/>
      <w:outlineLvl w:val="1"/>
    </w:pPr>
    <w:rPr>
      <w:rFonts w:asciiTheme="majorHAnsi" w:eastAsiaTheme="majorEastAsia" w:hAnsiTheme="majorHAnsi" w:cstheme="majorBidi"/>
      <w:b/>
      <w:bCs/>
      <w:color w:val="E72961"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6101"/>
    <w:pPr>
      <w:ind w:left="720"/>
      <w:contextualSpacing/>
    </w:pPr>
  </w:style>
  <w:style w:type="paragraph" w:styleId="Textedebulles">
    <w:name w:val="Balloon Text"/>
    <w:basedOn w:val="Normal"/>
    <w:link w:val="TextedebullesCar"/>
    <w:uiPriority w:val="99"/>
    <w:semiHidden/>
    <w:unhideWhenUsed/>
    <w:rsid w:val="00BB4A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AC6"/>
    <w:rPr>
      <w:rFonts w:ascii="Tahoma" w:hAnsi="Tahoma" w:cs="Tahoma"/>
      <w:sz w:val="16"/>
      <w:szCs w:val="16"/>
    </w:rPr>
  </w:style>
  <w:style w:type="character" w:customStyle="1" w:styleId="Titre1Car">
    <w:name w:val="Titre 1 Car"/>
    <w:basedOn w:val="Policepardfaut"/>
    <w:link w:val="Titre1"/>
    <w:uiPriority w:val="9"/>
    <w:rsid w:val="00611AA0"/>
    <w:rPr>
      <w:rFonts w:asciiTheme="majorHAnsi" w:eastAsiaTheme="majorEastAsia" w:hAnsiTheme="majorHAnsi" w:cstheme="majorBidi"/>
      <w:b/>
      <w:bCs/>
      <w:color w:val="B71444" w:themeColor="accent1" w:themeShade="BF"/>
      <w:sz w:val="28"/>
      <w:szCs w:val="28"/>
    </w:rPr>
  </w:style>
  <w:style w:type="character" w:customStyle="1" w:styleId="Titre2Car">
    <w:name w:val="Titre 2 Car"/>
    <w:basedOn w:val="Policepardfaut"/>
    <w:link w:val="Titre2"/>
    <w:uiPriority w:val="9"/>
    <w:rsid w:val="00611AA0"/>
    <w:rPr>
      <w:rFonts w:asciiTheme="majorHAnsi" w:eastAsiaTheme="majorEastAsia" w:hAnsiTheme="majorHAnsi" w:cstheme="majorBidi"/>
      <w:b/>
      <w:bCs/>
      <w:color w:val="E72961" w:themeColor="accent1"/>
      <w:sz w:val="26"/>
      <w:szCs w:val="26"/>
    </w:rPr>
  </w:style>
  <w:style w:type="paragraph" w:styleId="Sansinterligne">
    <w:name w:val="No Spacing"/>
    <w:uiPriority w:val="1"/>
    <w:qFormat/>
    <w:rsid w:val="00611AA0"/>
    <w:pPr>
      <w:spacing w:after="0" w:line="240" w:lineRule="auto"/>
    </w:pPr>
  </w:style>
  <w:style w:type="paragraph" w:styleId="Titre">
    <w:name w:val="Title"/>
    <w:basedOn w:val="Normal"/>
    <w:next w:val="Normal"/>
    <w:link w:val="TitreCar"/>
    <w:uiPriority w:val="10"/>
    <w:qFormat/>
    <w:rsid w:val="00611AA0"/>
    <w:pPr>
      <w:pBdr>
        <w:bottom w:val="single" w:sz="8" w:space="4" w:color="E72961" w:themeColor="accent1"/>
      </w:pBdr>
      <w:spacing w:after="300" w:line="240" w:lineRule="auto"/>
      <w:contextualSpacing/>
    </w:pPr>
    <w:rPr>
      <w:rFonts w:asciiTheme="majorHAnsi" w:eastAsiaTheme="majorEastAsia" w:hAnsiTheme="majorHAnsi" w:cstheme="majorBidi"/>
      <w:color w:val="0F0E31" w:themeColor="text2" w:themeShade="BF"/>
      <w:spacing w:val="5"/>
      <w:kern w:val="28"/>
      <w:sz w:val="52"/>
      <w:szCs w:val="52"/>
    </w:rPr>
  </w:style>
  <w:style w:type="character" w:customStyle="1" w:styleId="TitreCar">
    <w:name w:val="Titre Car"/>
    <w:basedOn w:val="Policepardfaut"/>
    <w:link w:val="Titre"/>
    <w:uiPriority w:val="10"/>
    <w:rsid w:val="00611AA0"/>
    <w:rPr>
      <w:rFonts w:asciiTheme="majorHAnsi" w:eastAsiaTheme="majorEastAsia" w:hAnsiTheme="majorHAnsi" w:cstheme="majorBidi"/>
      <w:color w:val="0F0E31" w:themeColor="text2" w:themeShade="BF"/>
      <w:spacing w:val="5"/>
      <w:kern w:val="28"/>
      <w:sz w:val="52"/>
      <w:szCs w:val="52"/>
    </w:rPr>
  </w:style>
  <w:style w:type="paragraph" w:styleId="En-tte">
    <w:name w:val="header"/>
    <w:basedOn w:val="Normal"/>
    <w:link w:val="En-tteCar"/>
    <w:uiPriority w:val="99"/>
    <w:unhideWhenUsed/>
    <w:rsid w:val="003709B9"/>
    <w:pPr>
      <w:tabs>
        <w:tab w:val="center" w:pos="4320"/>
        <w:tab w:val="right" w:pos="8640"/>
      </w:tabs>
      <w:spacing w:after="0" w:line="240" w:lineRule="auto"/>
    </w:pPr>
  </w:style>
  <w:style w:type="character" w:customStyle="1" w:styleId="En-tteCar">
    <w:name w:val="En-tête Car"/>
    <w:basedOn w:val="Policepardfaut"/>
    <w:link w:val="En-tte"/>
    <w:uiPriority w:val="99"/>
    <w:rsid w:val="003709B9"/>
  </w:style>
  <w:style w:type="paragraph" w:styleId="Pieddepage">
    <w:name w:val="footer"/>
    <w:basedOn w:val="Normal"/>
    <w:link w:val="PieddepageCar"/>
    <w:uiPriority w:val="99"/>
    <w:unhideWhenUsed/>
    <w:rsid w:val="003709B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09B9"/>
  </w:style>
  <w:style w:type="table" w:styleId="Grilledutableau">
    <w:name w:val="Table Grid"/>
    <w:basedOn w:val="TableauNormal"/>
    <w:uiPriority w:val="59"/>
    <w:rsid w:val="00554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E4206"/>
    <w:rPr>
      <w:color w:val="F2F2F2" w:themeColor="hyperlink"/>
      <w:u w:val="single"/>
    </w:rPr>
  </w:style>
  <w:style w:type="character" w:styleId="Marquedecommentaire">
    <w:name w:val="annotation reference"/>
    <w:basedOn w:val="Policepardfaut"/>
    <w:uiPriority w:val="99"/>
    <w:semiHidden/>
    <w:unhideWhenUsed/>
    <w:rsid w:val="00AE7695"/>
    <w:rPr>
      <w:sz w:val="16"/>
      <w:szCs w:val="16"/>
    </w:rPr>
  </w:style>
  <w:style w:type="paragraph" w:styleId="Commentaire">
    <w:name w:val="annotation text"/>
    <w:basedOn w:val="Normal"/>
    <w:link w:val="CommentaireCar"/>
    <w:uiPriority w:val="99"/>
    <w:semiHidden/>
    <w:unhideWhenUsed/>
    <w:rsid w:val="00AE7695"/>
    <w:pPr>
      <w:spacing w:line="240" w:lineRule="auto"/>
    </w:pPr>
    <w:rPr>
      <w:sz w:val="20"/>
      <w:szCs w:val="20"/>
    </w:rPr>
  </w:style>
  <w:style w:type="character" w:customStyle="1" w:styleId="CommentaireCar">
    <w:name w:val="Commentaire Car"/>
    <w:basedOn w:val="Policepardfaut"/>
    <w:link w:val="Commentaire"/>
    <w:uiPriority w:val="99"/>
    <w:semiHidden/>
    <w:rsid w:val="00AE7695"/>
    <w:rPr>
      <w:sz w:val="20"/>
      <w:szCs w:val="20"/>
    </w:rPr>
  </w:style>
  <w:style w:type="paragraph" w:styleId="Objetducommentaire">
    <w:name w:val="annotation subject"/>
    <w:basedOn w:val="Commentaire"/>
    <w:next w:val="Commentaire"/>
    <w:link w:val="ObjetducommentaireCar"/>
    <w:uiPriority w:val="99"/>
    <w:semiHidden/>
    <w:unhideWhenUsed/>
    <w:rsid w:val="00AE7695"/>
    <w:rPr>
      <w:b/>
      <w:bCs/>
    </w:rPr>
  </w:style>
  <w:style w:type="character" w:customStyle="1" w:styleId="ObjetducommentaireCar">
    <w:name w:val="Objet du commentaire Car"/>
    <w:basedOn w:val="CommentaireCar"/>
    <w:link w:val="Objetducommentaire"/>
    <w:uiPriority w:val="99"/>
    <w:semiHidden/>
    <w:rsid w:val="00AE7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imageMarque_CISSS">
      <a:dk1>
        <a:srgbClr val="E72961"/>
      </a:dk1>
      <a:lt1>
        <a:srgbClr val="F2F2F2"/>
      </a:lt1>
      <a:dk2>
        <a:srgbClr val="141342"/>
      </a:dk2>
      <a:lt2>
        <a:srgbClr val="FF9D1C"/>
      </a:lt2>
      <a:accent1>
        <a:srgbClr val="E72961"/>
      </a:accent1>
      <a:accent2>
        <a:srgbClr val="05C3DE"/>
      </a:accent2>
      <a:accent3>
        <a:srgbClr val="FF9D1C"/>
      </a:accent3>
      <a:accent4>
        <a:srgbClr val="141342"/>
      </a:accent4>
      <a:accent5>
        <a:srgbClr val="141342"/>
      </a:accent5>
      <a:accent6>
        <a:srgbClr val="141342"/>
      </a:accent6>
      <a:hlink>
        <a:srgbClr val="F2F2F2"/>
      </a:hlink>
      <a:folHlink>
        <a:srgbClr val="141342"/>
      </a:folHlink>
    </a:clrScheme>
    <a:fontScheme name="Chaloult">
      <a:majorFont>
        <a:latin typeface="Chaloult_Cond_Demi_Gras"/>
        <a:ea typeface=""/>
        <a:cs typeface=""/>
      </a:majorFont>
      <a:minorFont>
        <a:latin typeface="Chaloult_C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391EEFD41ACA4EA5BA2DB861B9188D" ma:contentTypeVersion="6" ma:contentTypeDescription="Crée un document." ma:contentTypeScope="" ma:versionID="3b3dacb0c404cb31f5defa1fe9946e81">
  <xsd:schema xmlns:xsd="http://www.w3.org/2001/XMLSchema" xmlns:xs="http://www.w3.org/2001/XMLSchema" xmlns:p="http://schemas.microsoft.com/office/2006/metadata/properties" xmlns:ns2="e2402104-17e6-4994-b716-2e62517a294a" targetNamespace="http://schemas.microsoft.com/office/2006/metadata/properties" ma:root="true" ma:fieldsID="e30d1dc2f2c4d73e84853f4c216d9a33" ns2:_="">
    <xsd:import namespace="e2402104-17e6-4994-b716-2e62517a2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02104-17e6-4994-b716-2e62517a2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461FB-2DC1-495B-BAC7-00EC6F17E706}">
  <ds:schemaRefs>
    <ds:schemaRef ds:uri="http://schemas.openxmlformats.org/officeDocument/2006/bibliography"/>
  </ds:schemaRefs>
</ds:datastoreItem>
</file>

<file path=customXml/itemProps2.xml><?xml version="1.0" encoding="utf-8"?>
<ds:datastoreItem xmlns:ds="http://schemas.openxmlformats.org/officeDocument/2006/customXml" ds:itemID="{43D0EE63-F7C4-4C2A-A71D-FE95B72A488B}"/>
</file>

<file path=customXml/itemProps3.xml><?xml version="1.0" encoding="utf-8"?>
<ds:datastoreItem xmlns:ds="http://schemas.openxmlformats.org/officeDocument/2006/customXml" ds:itemID="{E6C9EBB9-865E-4EAD-BBD9-41964943DE0D}"/>
</file>

<file path=customXml/itemProps4.xml><?xml version="1.0" encoding="utf-8"?>
<ds:datastoreItem xmlns:ds="http://schemas.openxmlformats.org/officeDocument/2006/customXml" ds:itemID="{325597CF-5C6C-4FD3-A498-F74215255DCD}"/>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CSSSPB</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St-Amand, Marilou</dc:creator>
  <cp:lastModifiedBy>Véronique St-Arnaud</cp:lastModifiedBy>
  <cp:revision>2</cp:revision>
  <cp:lastPrinted>2021-04-07T12:58:00Z</cp:lastPrinted>
  <dcterms:created xsi:type="dcterms:W3CDTF">2021-12-03T19:13:00Z</dcterms:created>
  <dcterms:modified xsi:type="dcterms:W3CDTF">2021-12-03T19:13:00Z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0x01010089391EEFD41ACA4EA5BA2DB861B9188D</vt:lpwstr>
  </property>
</Properties>
</file>